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FFA" w:rsidRDefault="00E71FFA" w:rsidP="00E71FFA">
      <w:pPr>
        <w:pStyle w:val="Heading1"/>
        <w:shd w:val="clear" w:color="auto" w:fill="E9E9E9"/>
        <w:spacing w:before="48" w:beforeAutospacing="0" w:after="120" w:afterAutospacing="0"/>
        <w:rPr>
          <w:rFonts w:ascii="Helvetica" w:hAnsi="Helvetica" w:cs="Helvetica"/>
          <w:color w:val="222222"/>
          <w:sz w:val="42"/>
          <w:szCs w:val="42"/>
        </w:rPr>
      </w:pPr>
      <w:r>
        <w:rPr>
          <w:rFonts w:ascii="Helvetica" w:hAnsi="Helvetica" w:cs="Helvetica"/>
          <w:color w:val="222222"/>
          <w:sz w:val="42"/>
          <w:szCs w:val="42"/>
        </w:rPr>
        <w:t>Republic Act No. 9293</w:t>
      </w:r>
    </w:p>
    <w:p w:rsidR="00E71FFA" w:rsidRDefault="00E71FFA" w:rsidP="00E71FFA">
      <w:pPr>
        <w:shd w:val="clear" w:color="auto" w:fill="E9E9E9"/>
        <w:spacing w:line="240" w:lineRule="atLeast"/>
        <w:rPr>
          <w:rFonts w:ascii="Helvetica" w:hAnsi="Helvetica" w:cs="Helvetica"/>
          <w:color w:val="A5A5A5"/>
          <w:sz w:val="17"/>
          <w:szCs w:val="17"/>
        </w:rPr>
      </w:pPr>
      <w:proofErr w:type="gramStart"/>
      <w:r>
        <w:rPr>
          <w:rFonts w:ascii="Helvetica" w:hAnsi="Helvetica" w:cs="Helvetica"/>
          <w:color w:val="A5A5A5"/>
          <w:sz w:val="17"/>
          <w:szCs w:val="17"/>
        </w:rPr>
        <w:t>Published:</w:t>
      </w:r>
      <w:r>
        <w:rPr>
          <w:rStyle w:val="apple-converted-space"/>
          <w:rFonts w:ascii="Helvetica" w:hAnsi="Helvetica" w:cs="Helvetica"/>
          <w:color w:val="A5A5A5"/>
          <w:sz w:val="17"/>
          <w:szCs w:val="17"/>
        </w:rPr>
        <w:t> </w:t>
      </w:r>
      <w:hyperlink r:id="rId4" w:tooltip="April 21, 2004 3:24 pm" w:history="1">
        <w:r>
          <w:rPr>
            <w:rStyle w:val="Hyperlink"/>
            <w:rFonts w:ascii="Helvetica" w:hAnsi="Helvetica" w:cs="Helvetica"/>
            <w:sz w:val="17"/>
            <w:szCs w:val="17"/>
          </w:rPr>
          <w:t>April 21, 2004</w:t>
        </w:r>
      </w:hyperlink>
      <w:r>
        <w:rPr>
          <w:rFonts w:ascii="Helvetica" w:hAnsi="Helvetica" w:cs="Helvetica"/>
          <w:color w:val="A5A5A5"/>
          <w:sz w:val="17"/>
          <w:szCs w:val="17"/>
        </w:rPr>
        <w:t>.</w:t>
      </w:r>
      <w:proofErr w:type="gramEnd"/>
    </w:p>
    <w:p w:rsidR="00E71FFA" w:rsidRDefault="00E71FFA" w:rsidP="00E71FFA">
      <w:pPr>
        <w:pStyle w:val="NormalWeb"/>
        <w:spacing w:before="0" w:beforeAutospacing="0" w:after="300" w:afterAutospacing="0"/>
        <w:jc w:val="center"/>
        <w:rPr>
          <w:rFonts w:ascii="inherit" w:hAnsi="inherit" w:cs="Helvetica"/>
          <w:color w:val="222222"/>
          <w:sz w:val="20"/>
          <w:szCs w:val="20"/>
        </w:rPr>
      </w:pPr>
      <w:r>
        <w:rPr>
          <w:rFonts w:ascii="inherit" w:hAnsi="inherit" w:cs="Helvetica"/>
          <w:b/>
          <w:bCs/>
          <w:color w:val="222222"/>
          <w:sz w:val="20"/>
          <w:szCs w:val="20"/>
        </w:rPr>
        <w:t>Republic of the Philippines</w:t>
      </w:r>
      <w:r>
        <w:rPr>
          <w:rFonts w:ascii="inherit" w:hAnsi="inherit" w:cs="Helvetica"/>
          <w:b/>
          <w:bCs/>
          <w:color w:val="222222"/>
          <w:sz w:val="20"/>
          <w:szCs w:val="20"/>
        </w:rPr>
        <w:br/>
        <w:t>Congress of the Philippines</w:t>
      </w:r>
      <w:r>
        <w:rPr>
          <w:rFonts w:ascii="inherit" w:hAnsi="inherit" w:cs="Helvetica"/>
          <w:b/>
          <w:bCs/>
          <w:color w:val="222222"/>
          <w:sz w:val="20"/>
          <w:szCs w:val="20"/>
        </w:rPr>
        <w:br/>
        <w:t>Metro Manila</w:t>
      </w:r>
    </w:p>
    <w:p w:rsidR="00E71FFA" w:rsidRDefault="00E71FFA" w:rsidP="00E71FFA">
      <w:pPr>
        <w:pStyle w:val="NormalWeb"/>
        <w:spacing w:before="0" w:beforeAutospacing="0" w:after="300" w:afterAutospacing="0"/>
        <w:jc w:val="center"/>
        <w:rPr>
          <w:rFonts w:ascii="inherit" w:hAnsi="inherit" w:cs="Helvetica"/>
          <w:color w:val="222222"/>
          <w:sz w:val="20"/>
          <w:szCs w:val="20"/>
        </w:rPr>
      </w:pPr>
      <w:r>
        <w:rPr>
          <w:rFonts w:ascii="inherit" w:hAnsi="inherit" w:cs="Helvetica"/>
          <w:b/>
          <w:bCs/>
          <w:color w:val="222222"/>
          <w:sz w:val="20"/>
          <w:szCs w:val="20"/>
        </w:rPr>
        <w:t>Twelfth Congress</w:t>
      </w:r>
    </w:p>
    <w:p w:rsidR="00E71FFA" w:rsidRDefault="00E71FFA" w:rsidP="00E71FFA">
      <w:pPr>
        <w:pStyle w:val="NormalWeb"/>
        <w:spacing w:before="0" w:beforeAutospacing="0" w:after="300" w:afterAutospacing="0"/>
        <w:jc w:val="center"/>
        <w:rPr>
          <w:rFonts w:ascii="inherit" w:hAnsi="inherit" w:cs="Helvetica"/>
          <w:color w:val="222222"/>
          <w:sz w:val="20"/>
          <w:szCs w:val="20"/>
        </w:rPr>
      </w:pPr>
      <w:r>
        <w:rPr>
          <w:rFonts w:ascii="inherit" w:hAnsi="inherit" w:cs="Helvetica"/>
          <w:b/>
          <w:bCs/>
          <w:color w:val="222222"/>
          <w:sz w:val="20"/>
          <w:szCs w:val="20"/>
        </w:rPr>
        <w:t>Third Regular Session</w:t>
      </w:r>
    </w:p>
    <w:p w:rsidR="00E71FFA" w:rsidRDefault="00E71FFA" w:rsidP="00E71FFA">
      <w:pPr>
        <w:pStyle w:val="NormalWeb"/>
        <w:spacing w:before="0" w:beforeAutospacing="0" w:after="300" w:afterAutospacing="0"/>
        <w:rPr>
          <w:rFonts w:ascii="inherit" w:hAnsi="inherit" w:cs="Helvetica"/>
          <w:color w:val="222222"/>
          <w:sz w:val="20"/>
          <w:szCs w:val="20"/>
        </w:rPr>
      </w:pPr>
      <w:r>
        <w:rPr>
          <w:rFonts w:ascii="inherit" w:hAnsi="inherit" w:cs="Helvetica"/>
          <w:color w:val="222222"/>
          <w:sz w:val="20"/>
          <w:szCs w:val="20"/>
        </w:rPr>
        <w:t>Begun and held in Metro Manila, on Monday, the twenty-eighth day of July, two thousand three.</w:t>
      </w:r>
    </w:p>
    <w:p w:rsidR="00E71FFA" w:rsidRDefault="00E71FFA" w:rsidP="00E71FFA">
      <w:pPr>
        <w:pStyle w:val="NormalWeb"/>
        <w:spacing w:before="0" w:beforeAutospacing="0" w:after="300" w:afterAutospacing="0"/>
        <w:jc w:val="center"/>
        <w:rPr>
          <w:rFonts w:ascii="inherit" w:hAnsi="inherit" w:cs="Helvetica"/>
          <w:color w:val="222222"/>
          <w:sz w:val="20"/>
          <w:szCs w:val="20"/>
        </w:rPr>
      </w:pPr>
      <w:r>
        <w:rPr>
          <w:rFonts w:ascii="inherit" w:hAnsi="inherit" w:cs="Helvetica"/>
          <w:color w:val="222222"/>
          <w:sz w:val="20"/>
          <w:szCs w:val="20"/>
        </w:rPr>
        <w:t>[REPUBLIC ACT NO. 9293]</w:t>
      </w:r>
    </w:p>
    <w:p w:rsidR="00E71FFA" w:rsidRDefault="00E71FFA" w:rsidP="00E71FFA">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AN ACT AMENDING CERTAIN SECS OF REPUBLIC ACT NUMBERED SEVENTY-EIGHT HUNDRED AND THIRTY-SIX (R.A. NO. 7836), OTHERWISE KNOWN AS THE “PHILIPPINE TEACHERS PROFESSIONALIZATION ACT OF 1994″</w:t>
      </w:r>
    </w:p>
    <w:p w:rsidR="00E71FFA" w:rsidRDefault="00E71FFA" w:rsidP="00E71FFA">
      <w:pPr>
        <w:pStyle w:val="NormalWeb"/>
        <w:spacing w:before="0" w:beforeAutospacing="0" w:after="300" w:afterAutospacing="0"/>
        <w:jc w:val="both"/>
        <w:rPr>
          <w:rFonts w:ascii="inherit" w:hAnsi="inherit" w:cs="Helvetica"/>
          <w:color w:val="222222"/>
          <w:sz w:val="20"/>
          <w:szCs w:val="20"/>
        </w:rPr>
      </w:pPr>
      <w:r>
        <w:rPr>
          <w:rFonts w:ascii="inherit" w:hAnsi="inherit" w:cs="Helvetica"/>
          <w:i/>
          <w:iCs/>
          <w:color w:val="222222"/>
          <w:sz w:val="20"/>
          <w:szCs w:val="20"/>
        </w:rPr>
        <w:t>Be it enacted by the Senate and House of Representatives of the Philippines in Congress assembled:</w:t>
      </w:r>
    </w:p>
    <w:p w:rsidR="00E71FFA" w:rsidRDefault="00E71FFA" w:rsidP="00E71FFA">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SECTION 1.</w:t>
      </w:r>
      <w:proofErr w:type="gramEnd"/>
      <w:r>
        <w:rPr>
          <w:rFonts w:ascii="inherit" w:hAnsi="inherit" w:cs="Helvetica"/>
          <w:color w:val="222222"/>
          <w:sz w:val="20"/>
          <w:szCs w:val="20"/>
        </w:rPr>
        <w:t xml:space="preserve"> Section 15, (e) (3) of Republic Act No. 7836 is hereby amended as follows:</w:t>
      </w:r>
    </w:p>
    <w:p w:rsidR="00E71FFA" w:rsidRDefault="00E71FFA" w:rsidP="00E71FFA">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 15.</w:t>
      </w:r>
      <w:proofErr w:type="gramEnd"/>
      <w:r>
        <w:rPr>
          <w:rStyle w:val="apple-converted-space"/>
          <w:rFonts w:ascii="inherit" w:hAnsi="inherit" w:cs="Helvetica"/>
          <w:color w:val="222222"/>
          <w:sz w:val="20"/>
          <w:szCs w:val="20"/>
        </w:rPr>
        <w:t> </w:t>
      </w:r>
      <w:proofErr w:type="gramStart"/>
      <w:r>
        <w:rPr>
          <w:rFonts w:ascii="inherit" w:hAnsi="inherit" w:cs="Helvetica"/>
          <w:i/>
          <w:iCs/>
          <w:color w:val="222222"/>
          <w:sz w:val="20"/>
          <w:szCs w:val="20"/>
        </w:rPr>
        <w:t>Qualification Requirements of Applicants</w:t>
      </w:r>
      <w:r>
        <w:rPr>
          <w:rFonts w:ascii="inherit" w:hAnsi="inherit" w:cs="Helvetica"/>
          <w:color w:val="222222"/>
          <w:sz w:val="20"/>
          <w:szCs w:val="20"/>
        </w:rPr>
        <w:t>.</w:t>
      </w:r>
      <w:proofErr w:type="gramEnd"/>
      <w:r>
        <w:rPr>
          <w:rFonts w:ascii="inherit" w:hAnsi="inherit" w:cs="Helvetica"/>
          <w:color w:val="222222"/>
          <w:sz w:val="20"/>
          <w:szCs w:val="20"/>
        </w:rPr>
        <w:t xml:space="preserve"> – No applicant shall be admitted to take the examination unless, on the date of filing of the application, he shall have complied with the following requirements:</w:t>
      </w:r>
    </w:p>
    <w:p w:rsidR="00E71FFA" w:rsidRDefault="00E71FFA" w:rsidP="00E71FFA">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w:t>
      </w:r>
      <w:proofErr w:type="gramStart"/>
      <w:r>
        <w:rPr>
          <w:rFonts w:ascii="inherit" w:hAnsi="inherit" w:cs="Helvetica"/>
          <w:color w:val="222222"/>
          <w:sz w:val="20"/>
          <w:szCs w:val="20"/>
        </w:rPr>
        <w:t>e</w:t>
      </w:r>
      <w:proofErr w:type="gramEnd"/>
      <w:r>
        <w:rPr>
          <w:rFonts w:ascii="inherit" w:hAnsi="inherit" w:cs="Helvetica"/>
          <w:color w:val="222222"/>
          <w:sz w:val="20"/>
          <w:szCs w:val="20"/>
        </w:rPr>
        <w:t>) A graduate of a school, college or university recognized by the government and possesses the minimum educational qualifications, as follows:</w:t>
      </w:r>
    </w:p>
    <w:p w:rsidR="00E71FFA" w:rsidRDefault="00E71FFA" w:rsidP="00E71FFA">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(1) For teachers in preschool, a bachelor’s degree in early childhood education (BECED) or its equivalent;</w:t>
      </w:r>
    </w:p>
    <w:p w:rsidR="00E71FFA" w:rsidRDefault="00E71FFA" w:rsidP="00E71FFA">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(2) For teachers in the elementary grades, a bachelor’s degree in elementary education (BSEED) or its equivalent;</w:t>
      </w:r>
    </w:p>
    <w:p w:rsidR="00E71FFA" w:rsidRDefault="00E71FFA" w:rsidP="00E71FFA">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(3) For teachers in the secondary grades, a bachelor’s degree in education or its equivalent with a major and minor, or a bachelor degree in arts and sciences with at least eighteen (18) units in professional education; and</w:t>
      </w:r>
    </w:p>
    <w:p w:rsidR="00E71FFA" w:rsidRDefault="00E71FFA" w:rsidP="00E71FFA">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(4) For teachers of vocational and two-year technical courses, a bachelor’s degree in the field of specialization or its equivalent, with at least eighteen (18) units in professional education.”</w:t>
      </w:r>
      <w:proofErr w:type="gramEnd"/>
    </w:p>
    <w:p w:rsidR="00E71FFA" w:rsidRDefault="00E71FFA" w:rsidP="00E71FFA">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 2.</w:t>
      </w:r>
      <w:proofErr w:type="gramEnd"/>
      <w:r>
        <w:rPr>
          <w:rFonts w:ascii="inherit" w:hAnsi="inherit" w:cs="Helvetica"/>
          <w:color w:val="222222"/>
          <w:sz w:val="20"/>
          <w:szCs w:val="20"/>
        </w:rPr>
        <w:t xml:space="preserve"> Section 26 of the same Act is hereby amended to read as follows:</w:t>
      </w:r>
    </w:p>
    <w:p w:rsidR="00E71FFA" w:rsidRDefault="00E71FFA" w:rsidP="00E71FFA">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 26.</w:t>
      </w:r>
      <w:proofErr w:type="gramEnd"/>
      <w:r>
        <w:rPr>
          <w:rStyle w:val="apple-converted-space"/>
          <w:rFonts w:ascii="inherit" w:hAnsi="inherit" w:cs="Helvetica"/>
          <w:color w:val="222222"/>
          <w:sz w:val="20"/>
          <w:szCs w:val="20"/>
        </w:rPr>
        <w:t> </w:t>
      </w:r>
      <w:proofErr w:type="gramStart"/>
      <w:r>
        <w:rPr>
          <w:rFonts w:ascii="inherit" w:hAnsi="inherit" w:cs="Helvetica"/>
          <w:i/>
          <w:iCs/>
          <w:color w:val="222222"/>
          <w:sz w:val="20"/>
          <w:szCs w:val="20"/>
        </w:rPr>
        <w:t>Registration and Exception.</w:t>
      </w:r>
      <w:proofErr w:type="gramEnd"/>
      <w:r>
        <w:rPr>
          <w:rStyle w:val="apple-converted-space"/>
          <w:rFonts w:ascii="inherit" w:hAnsi="inherit" w:cs="Helvetica"/>
          <w:color w:val="222222"/>
          <w:sz w:val="20"/>
          <w:szCs w:val="20"/>
        </w:rPr>
        <w:t> </w:t>
      </w:r>
      <w:r>
        <w:rPr>
          <w:rFonts w:ascii="inherit" w:hAnsi="inherit" w:cs="Helvetica"/>
          <w:color w:val="222222"/>
          <w:sz w:val="20"/>
          <w:szCs w:val="20"/>
        </w:rPr>
        <w:t>– No person shall engage in teaching and/or act as a professional teacher as defined in this Act, whether in the preschool, elementary or secondary level, unless the person is a duly registered professional teacher, and a holder of a valid certificate of registration and a valid professional license or a holder of a valid special/temporary permit.</w:t>
      </w:r>
    </w:p>
    <w:p w:rsidR="00E71FFA" w:rsidRDefault="00E71FFA" w:rsidP="00E71FFA">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Upon approval of the application and payment of the prescribed fees, the certificate of registration and professional license as a professional teacher shall be issued without examination as required in this Act to a qualified applicant, who is:</w:t>
      </w:r>
    </w:p>
    <w:p w:rsidR="00E71FFA" w:rsidRDefault="00E71FFA" w:rsidP="00E71FFA">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lastRenderedPageBreak/>
        <w:t>(a) A holder of a certificate of eligibility as a teacher issued by the Civil Service Commission and the Department of Education, Culture and Sports; or</w:t>
      </w:r>
    </w:p>
    <w:p w:rsidR="00E71FFA" w:rsidRDefault="00E71FFA" w:rsidP="00E71FFA">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(b) A registered professional teacher with the National Board for Teachers under the Department of Education, Culture and Sports (DECS) pursuant to Presidential Decree No. 1006.</w:t>
      </w:r>
    </w:p>
    <w:p w:rsidR="00E71FFA" w:rsidRDefault="00E71FFA" w:rsidP="00E71FFA">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Professional teachers who have not practiced their profession for the past five (5) years shall take at least twelve (12) units of education courses, consisting of at least six (6) units of pedagogy and six (6) units of content courses, or the equivalent training and number of hours, to be chosen from a list of courses to be provided by the Board and the Department of Education, before they can be allowed to practice their profession in the country.</w:t>
      </w:r>
    </w:p>
    <w:p w:rsidR="00E71FFA" w:rsidRDefault="00E71FFA" w:rsidP="00E71FFA">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 xml:space="preserve">Those who have failed the licensure examination for professional teachers, with a rating of not lower than five percentage points from the passing general average rating, shall be eligible as </w:t>
      </w:r>
      <w:proofErr w:type="spellStart"/>
      <w:r>
        <w:rPr>
          <w:rFonts w:ascii="inherit" w:hAnsi="inherit" w:cs="Helvetica"/>
          <w:color w:val="222222"/>
          <w:sz w:val="20"/>
          <w:szCs w:val="20"/>
        </w:rPr>
        <w:t>para</w:t>
      </w:r>
      <w:proofErr w:type="spellEnd"/>
      <w:r>
        <w:rPr>
          <w:rFonts w:ascii="inherit" w:hAnsi="inherit" w:cs="Helvetica"/>
          <w:color w:val="222222"/>
          <w:sz w:val="20"/>
          <w:szCs w:val="20"/>
        </w:rPr>
        <w:t xml:space="preserve">-teachers upon issuance by the Board of a two-year special permit, renewable for a non-extendible period of two (2) years. The </w:t>
      </w:r>
      <w:proofErr w:type="spellStart"/>
      <w:r>
        <w:rPr>
          <w:rFonts w:ascii="inherit" w:hAnsi="inherit" w:cs="Helvetica"/>
          <w:color w:val="222222"/>
          <w:sz w:val="20"/>
          <w:szCs w:val="20"/>
        </w:rPr>
        <w:t>para</w:t>
      </w:r>
      <w:proofErr w:type="spellEnd"/>
      <w:r>
        <w:rPr>
          <w:rFonts w:ascii="inherit" w:hAnsi="inherit" w:cs="Helvetica"/>
          <w:color w:val="222222"/>
          <w:sz w:val="20"/>
          <w:szCs w:val="20"/>
        </w:rPr>
        <w:t xml:space="preserve">-teachers shall be assigned to areas where there is a shortage or absence of a professional teacher, as identified and provided by the Department of Education and the Autonomous Region for Muslim Mindanao (ARMM) education department to the Board for professional teachers and to the Commission. The special permit shall indicate the area of assignment of the </w:t>
      </w:r>
      <w:proofErr w:type="spellStart"/>
      <w:r>
        <w:rPr>
          <w:rFonts w:ascii="inherit" w:hAnsi="inherit" w:cs="Helvetica"/>
          <w:color w:val="222222"/>
          <w:sz w:val="20"/>
          <w:szCs w:val="20"/>
        </w:rPr>
        <w:t>para</w:t>
      </w:r>
      <w:proofErr w:type="spellEnd"/>
      <w:r>
        <w:rPr>
          <w:rFonts w:ascii="inherit" w:hAnsi="inherit" w:cs="Helvetica"/>
          <w:color w:val="222222"/>
          <w:sz w:val="20"/>
          <w:szCs w:val="20"/>
        </w:rPr>
        <w:t>-teacher.</w:t>
      </w:r>
    </w:p>
    <w:p w:rsidR="00E71FFA" w:rsidRDefault="00E71FFA" w:rsidP="00E71FFA">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A special permit may also be issued by the Board to a person who has excelled and gained international recognition and is a widely acknowledged expert in his or her respective field of specialization.”</w:t>
      </w:r>
    </w:p>
    <w:p w:rsidR="00E71FFA" w:rsidRDefault="00E71FFA" w:rsidP="00E71FFA">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 3.</w:t>
      </w:r>
      <w:proofErr w:type="gramEnd"/>
      <w:r>
        <w:rPr>
          <w:rFonts w:ascii="inherit" w:hAnsi="inherit" w:cs="Helvetica"/>
          <w:color w:val="222222"/>
          <w:sz w:val="20"/>
          <w:szCs w:val="20"/>
        </w:rPr>
        <w:t xml:space="preserve"> Section 31 of the same Act is hereby amended to read as follows:</w:t>
      </w:r>
    </w:p>
    <w:p w:rsidR="00E71FFA" w:rsidRDefault="00E71FFA" w:rsidP="00E71FFA">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 31.</w:t>
      </w:r>
      <w:proofErr w:type="gramEnd"/>
      <w:r>
        <w:rPr>
          <w:rStyle w:val="apple-converted-space"/>
          <w:rFonts w:ascii="inherit" w:hAnsi="inherit" w:cs="Helvetica"/>
          <w:color w:val="222222"/>
          <w:sz w:val="20"/>
          <w:szCs w:val="20"/>
        </w:rPr>
        <w:t> </w:t>
      </w:r>
      <w:proofErr w:type="gramStart"/>
      <w:r>
        <w:rPr>
          <w:rFonts w:ascii="inherit" w:hAnsi="inherit" w:cs="Helvetica"/>
          <w:i/>
          <w:iCs/>
          <w:color w:val="222222"/>
          <w:sz w:val="20"/>
          <w:szCs w:val="20"/>
        </w:rPr>
        <w:t>Transitory Provision.</w:t>
      </w:r>
      <w:proofErr w:type="gramEnd"/>
      <w:r>
        <w:rPr>
          <w:rStyle w:val="apple-converted-space"/>
          <w:rFonts w:ascii="inherit" w:hAnsi="inherit" w:cs="Helvetica"/>
          <w:color w:val="222222"/>
          <w:sz w:val="20"/>
          <w:szCs w:val="20"/>
        </w:rPr>
        <w:t> </w:t>
      </w:r>
      <w:r>
        <w:rPr>
          <w:rFonts w:ascii="inherit" w:hAnsi="inherit" w:cs="Helvetica"/>
          <w:color w:val="222222"/>
          <w:sz w:val="20"/>
          <w:szCs w:val="20"/>
        </w:rPr>
        <w:t xml:space="preserve">– Special permits, with a validity of three (3) and five (5) years, issued to </w:t>
      </w:r>
      <w:proofErr w:type="spellStart"/>
      <w:r>
        <w:rPr>
          <w:rFonts w:ascii="inherit" w:hAnsi="inherit" w:cs="Helvetica"/>
          <w:color w:val="222222"/>
          <w:sz w:val="20"/>
          <w:szCs w:val="20"/>
        </w:rPr>
        <w:t>para</w:t>
      </w:r>
      <w:proofErr w:type="spellEnd"/>
      <w:r>
        <w:rPr>
          <w:rFonts w:ascii="inherit" w:hAnsi="inherit" w:cs="Helvetica"/>
          <w:color w:val="222222"/>
          <w:sz w:val="20"/>
          <w:szCs w:val="20"/>
        </w:rPr>
        <w:t xml:space="preserve">-teachers by the Board for Professional Teachers before the </w:t>
      </w:r>
      <w:proofErr w:type="spellStart"/>
      <w:r>
        <w:rPr>
          <w:rFonts w:ascii="inherit" w:hAnsi="inherit" w:cs="Helvetica"/>
          <w:color w:val="222222"/>
          <w:sz w:val="20"/>
          <w:szCs w:val="20"/>
        </w:rPr>
        <w:t>effectivity</w:t>
      </w:r>
      <w:proofErr w:type="spellEnd"/>
      <w:r>
        <w:rPr>
          <w:rFonts w:ascii="inherit" w:hAnsi="inherit" w:cs="Helvetica"/>
          <w:color w:val="222222"/>
          <w:sz w:val="20"/>
          <w:szCs w:val="20"/>
        </w:rPr>
        <w:t xml:space="preserve"> of this Act shall be allowed to expire based on the period granted therein: Provided, That only special permits with a validity of three (3) years may be renewed upon expiration for a non-extendible period of two (2) years.”</w:t>
      </w:r>
    </w:p>
    <w:p w:rsidR="00E71FFA" w:rsidRDefault="00E71FFA" w:rsidP="00E71FFA">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 4.</w:t>
      </w:r>
      <w:proofErr w:type="gramEnd"/>
      <w:r>
        <w:rPr>
          <w:rFonts w:ascii="inherit" w:hAnsi="inherit" w:cs="Helvetica"/>
          <w:color w:val="222222"/>
          <w:sz w:val="20"/>
          <w:szCs w:val="20"/>
        </w:rPr>
        <w:t xml:space="preserve"> References to the term “Department of Education, Culture and Sports”, in section 4 (a) and section 25, and the term “DECS” in section 20, of the same Act, are hereby amended to read as “Department of Education” and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respectively.</w:t>
      </w:r>
    </w:p>
    <w:p w:rsidR="00E71FFA" w:rsidRDefault="00E71FFA" w:rsidP="00E71FFA">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 5.</w:t>
      </w:r>
      <w:proofErr w:type="gramEnd"/>
      <w:r>
        <w:rPr>
          <w:rStyle w:val="apple-converted-space"/>
          <w:rFonts w:ascii="inherit" w:hAnsi="inherit" w:cs="Helvetica"/>
          <w:color w:val="222222"/>
          <w:sz w:val="20"/>
          <w:szCs w:val="20"/>
        </w:rPr>
        <w:t> </w:t>
      </w:r>
      <w:proofErr w:type="spellStart"/>
      <w:proofErr w:type="gramStart"/>
      <w:r>
        <w:rPr>
          <w:rFonts w:ascii="inherit" w:hAnsi="inherit" w:cs="Helvetica"/>
          <w:i/>
          <w:iCs/>
          <w:color w:val="222222"/>
          <w:sz w:val="20"/>
          <w:szCs w:val="20"/>
        </w:rPr>
        <w:t>Separability</w:t>
      </w:r>
      <w:proofErr w:type="spellEnd"/>
      <w:r>
        <w:rPr>
          <w:rFonts w:ascii="inherit" w:hAnsi="inherit" w:cs="Helvetica"/>
          <w:i/>
          <w:iCs/>
          <w:color w:val="222222"/>
          <w:sz w:val="20"/>
          <w:szCs w:val="20"/>
        </w:rPr>
        <w:t xml:space="preserve"> Clause</w:t>
      </w:r>
      <w:r>
        <w:rPr>
          <w:rFonts w:ascii="inherit" w:hAnsi="inherit" w:cs="Helvetica"/>
          <w:color w:val="222222"/>
          <w:sz w:val="20"/>
          <w:szCs w:val="20"/>
        </w:rPr>
        <w:t>.</w:t>
      </w:r>
      <w:proofErr w:type="gramEnd"/>
      <w:r>
        <w:rPr>
          <w:rFonts w:ascii="inherit" w:hAnsi="inherit" w:cs="Helvetica"/>
          <w:color w:val="222222"/>
          <w:sz w:val="20"/>
          <w:szCs w:val="20"/>
        </w:rPr>
        <w:t xml:space="preserve"> – If, for any reason, any section or provision of this Act or the application of such section or provision to any person or circumstance is declared unconstitutional or invalid, no other section or provision of this Act shall be affected thereby.</w:t>
      </w:r>
    </w:p>
    <w:p w:rsidR="00E71FFA" w:rsidRDefault="00E71FFA" w:rsidP="00E71FFA">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 6.</w:t>
      </w:r>
      <w:proofErr w:type="gramEnd"/>
      <w:r>
        <w:rPr>
          <w:rStyle w:val="apple-converted-space"/>
          <w:rFonts w:ascii="inherit" w:hAnsi="inherit" w:cs="Helvetica"/>
          <w:color w:val="222222"/>
          <w:sz w:val="20"/>
          <w:szCs w:val="20"/>
        </w:rPr>
        <w:t> </w:t>
      </w:r>
      <w:proofErr w:type="gramStart"/>
      <w:r>
        <w:rPr>
          <w:rFonts w:ascii="inherit" w:hAnsi="inherit" w:cs="Helvetica"/>
          <w:i/>
          <w:iCs/>
          <w:color w:val="222222"/>
          <w:sz w:val="20"/>
          <w:szCs w:val="20"/>
        </w:rPr>
        <w:t>Repealing Clause.</w:t>
      </w:r>
      <w:proofErr w:type="gramEnd"/>
      <w:r>
        <w:rPr>
          <w:rStyle w:val="apple-converted-space"/>
          <w:rFonts w:ascii="inherit" w:hAnsi="inherit" w:cs="Helvetica"/>
          <w:color w:val="222222"/>
          <w:sz w:val="20"/>
          <w:szCs w:val="20"/>
        </w:rPr>
        <w:t> </w:t>
      </w:r>
      <w:r>
        <w:rPr>
          <w:rFonts w:ascii="inherit" w:hAnsi="inherit" w:cs="Helvetica"/>
          <w:color w:val="222222"/>
          <w:sz w:val="20"/>
          <w:szCs w:val="20"/>
        </w:rPr>
        <w:t>– All laws, decrees, circulars, administrative orders, rules and regulations, and other issuances which are inconsistent with the provisions of this Act are hereby repealed or modified accordingly.</w:t>
      </w:r>
    </w:p>
    <w:p w:rsidR="00E71FFA" w:rsidRDefault="00E71FFA" w:rsidP="00E71FFA">
      <w:pPr>
        <w:pStyle w:val="NormalWeb"/>
        <w:spacing w:before="0" w:beforeAutospacing="0" w:after="300" w:afterAutospacing="0"/>
        <w:rPr>
          <w:rFonts w:ascii="inherit" w:hAnsi="inherit" w:cs="Helvetica"/>
          <w:color w:val="222222"/>
          <w:sz w:val="20"/>
          <w:szCs w:val="20"/>
        </w:rPr>
      </w:pPr>
      <w:proofErr w:type="gramStart"/>
      <w:r>
        <w:rPr>
          <w:rFonts w:ascii="inherit" w:hAnsi="inherit" w:cs="Helvetica"/>
          <w:color w:val="222222"/>
          <w:sz w:val="20"/>
          <w:szCs w:val="20"/>
        </w:rPr>
        <w:t>SEC 7.</w:t>
      </w:r>
      <w:proofErr w:type="gramEnd"/>
      <w:r>
        <w:rPr>
          <w:rStyle w:val="apple-converted-space"/>
          <w:rFonts w:ascii="inherit" w:hAnsi="inherit" w:cs="Helvetica"/>
          <w:color w:val="222222"/>
          <w:sz w:val="20"/>
          <w:szCs w:val="20"/>
        </w:rPr>
        <w:t> </w:t>
      </w:r>
      <w:proofErr w:type="spellStart"/>
      <w:proofErr w:type="gramStart"/>
      <w:r>
        <w:rPr>
          <w:rFonts w:ascii="inherit" w:hAnsi="inherit" w:cs="Helvetica"/>
          <w:i/>
          <w:iCs/>
          <w:color w:val="222222"/>
          <w:sz w:val="20"/>
          <w:szCs w:val="20"/>
        </w:rPr>
        <w:t>Effectivity</w:t>
      </w:r>
      <w:proofErr w:type="spellEnd"/>
      <w:r>
        <w:rPr>
          <w:rFonts w:ascii="inherit" w:hAnsi="inherit" w:cs="Helvetica"/>
          <w:color w:val="222222"/>
          <w:sz w:val="20"/>
          <w:szCs w:val="20"/>
        </w:rPr>
        <w:t>.</w:t>
      </w:r>
      <w:proofErr w:type="gramEnd"/>
      <w:r>
        <w:rPr>
          <w:rFonts w:ascii="inherit" w:hAnsi="inherit" w:cs="Helvetica"/>
          <w:color w:val="222222"/>
          <w:sz w:val="20"/>
          <w:szCs w:val="20"/>
        </w:rPr>
        <w:t xml:space="preserve"> – This Act shall take effect upon approval.</w:t>
      </w:r>
    </w:p>
    <w:p w:rsidR="00E71FFA" w:rsidRDefault="00E71FFA" w:rsidP="00E71FFA">
      <w:pPr>
        <w:pStyle w:val="NormalWeb"/>
        <w:spacing w:before="0" w:beforeAutospacing="0" w:after="300" w:afterAutospacing="0"/>
        <w:rPr>
          <w:rFonts w:ascii="inherit" w:hAnsi="inherit" w:cs="Helvetica"/>
          <w:color w:val="222222"/>
          <w:sz w:val="20"/>
          <w:szCs w:val="20"/>
        </w:rPr>
      </w:pPr>
      <w:r>
        <w:rPr>
          <w:rFonts w:ascii="inherit" w:hAnsi="inherit" w:cs="Helvetica"/>
          <w:color w:val="222222"/>
          <w:sz w:val="20"/>
          <w:szCs w:val="20"/>
        </w:rPr>
        <w:t>Approved,</w:t>
      </w:r>
    </w:p>
    <w:tbl>
      <w:tblPr>
        <w:tblW w:w="0" w:type="auto"/>
        <w:jc w:val="center"/>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2880"/>
        <w:gridCol w:w="2805"/>
      </w:tblGrid>
      <w:tr w:rsidR="00E71FFA" w:rsidTr="00E71FFA">
        <w:trPr>
          <w:tblCellSpacing w:w="0" w:type="dxa"/>
          <w:jc w:val="center"/>
        </w:trPr>
        <w:tc>
          <w:tcPr>
            <w:tcW w:w="288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bottom"/>
            <w:hideMark/>
          </w:tcPr>
          <w:p w:rsidR="00E71FFA" w:rsidRDefault="00E71FFA">
            <w:pPr>
              <w:pStyle w:val="NormalWeb"/>
              <w:spacing w:before="0" w:beforeAutospacing="0" w:after="300" w:afterAutospacing="0"/>
              <w:jc w:val="center"/>
              <w:rPr>
                <w:rFonts w:ascii="inherit" w:hAnsi="inherit"/>
                <w:color w:val="222222"/>
                <w:sz w:val="17"/>
                <w:szCs w:val="17"/>
              </w:rPr>
            </w:pPr>
            <w:r>
              <w:rPr>
                <w:rFonts w:ascii="inherit" w:hAnsi="inherit"/>
                <w:color w:val="222222"/>
                <w:sz w:val="17"/>
                <w:szCs w:val="17"/>
              </w:rPr>
              <w:t>(Sgd.) JOSE DE VENECIA JR.</w:t>
            </w:r>
            <w:r>
              <w:rPr>
                <w:rFonts w:ascii="inherit" w:hAnsi="inherit"/>
                <w:color w:val="222222"/>
                <w:sz w:val="17"/>
                <w:szCs w:val="17"/>
              </w:rPr>
              <w:br/>
            </w:r>
            <w:r>
              <w:rPr>
                <w:rFonts w:ascii="inherit" w:hAnsi="inherit"/>
                <w:i/>
                <w:iCs/>
                <w:color w:val="222222"/>
                <w:sz w:val="17"/>
                <w:szCs w:val="17"/>
              </w:rPr>
              <w:t>Speaker of the House</w:t>
            </w:r>
            <w:r>
              <w:rPr>
                <w:rFonts w:ascii="inherit" w:hAnsi="inherit"/>
                <w:i/>
                <w:iCs/>
                <w:color w:val="222222"/>
                <w:sz w:val="17"/>
                <w:szCs w:val="17"/>
              </w:rPr>
              <w:br/>
              <w:t>of Representatives</w:t>
            </w:r>
          </w:p>
        </w:tc>
        <w:tc>
          <w:tcPr>
            <w:tcW w:w="280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bottom"/>
            <w:hideMark/>
          </w:tcPr>
          <w:p w:rsidR="00E71FFA" w:rsidRDefault="00E71FFA">
            <w:pPr>
              <w:pStyle w:val="NormalWeb"/>
              <w:spacing w:before="0" w:beforeAutospacing="0" w:after="300" w:afterAutospacing="0"/>
              <w:jc w:val="center"/>
              <w:rPr>
                <w:rFonts w:ascii="inherit" w:hAnsi="inherit"/>
                <w:color w:val="222222"/>
                <w:sz w:val="17"/>
                <w:szCs w:val="17"/>
              </w:rPr>
            </w:pPr>
            <w:r>
              <w:rPr>
                <w:rFonts w:ascii="inherit" w:hAnsi="inherit"/>
                <w:color w:val="222222"/>
                <w:sz w:val="17"/>
                <w:szCs w:val="17"/>
              </w:rPr>
              <w:t>(Sgd.) FRANKLIN M. DRILON</w:t>
            </w:r>
            <w:r>
              <w:rPr>
                <w:rFonts w:ascii="inherit" w:hAnsi="inherit"/>
                <w:color w:val="222222"/>
                <w:sz w:val="17"/>
                <w:szCs w:val="17"/>
              </w:rPr>
              <w:br/>
            </w:r>
            <w:r>
              <w:rPr>
                <w:rFonts w:ascii="inherit" w:hAnsi="inherit"/>
                <w:i/>
                <w:iCs/>
                <w:color w:val="222222"/>
                <w:sz w:val="17"/>
                <w:szCs w:val="17"/>
              </w:rPr>
              <w:t>President of the Senate</w:t>
            </w:r>
          </w:p>
        </w:tc>
      </w:tr>
    </w:tbl>
    <w:p w:rsidR="00E71FFA" w:rsidRDefault="00E71FFA" w:rsidP="00E71FFA">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 xml:space="preserve">This Act, which is a consolidation of Senate Bill No. 2698 and House Bill No. </w:t>
      </w:r>
      <w:proofErr w:type="gramStart"/>
      <w:r>
        <w:rPr>
          <w:rFonts w:ascii="inherit" w:hAnsi="inherit" w:cs="Helvetica"/>
          <w:color w:val="222222"/>
          <w:sz w:val="20"/>
          <w:szCs w:val="20"/>
        </w:rPr>
        <w:t>5411</w:t>
      </w:r>
      <w:proofErr w:type="gramEnd"/>
      <w:r>
        <w:rPr>
          <w:rFonts w:ascii="inherit" w:hAnsi="inherit" w:cs="Helvetica"/>
          <w:color w:val="222222"/>
          <w:sz w:val="20"/>
          <w:szCs w:val="20"/>
        </w:rPr>
        <w:t xml:space="preserve"> was finally passed by the Senate and the House of Representatives on February 6, 2004 and February 7, 2004, respectively.</w:t>
      </w:r>
    </w:p>
    <w:tbl>
      <w:tblPr>
        <w:tblW w:w="0" w:type="auto"/>
        <w:jc w:val="center"/>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3120"/>
        <w:gridCol w:w="2430"/>
      </w:tblGrid>
      <w:tr w:rsidR="00E71FFA" w:rsidTr="00E71FFA">
        <w:trPr>
          <w:tblCellSpacing w:w="0" w:type="dxa"/>
          <w:jc w:val="center"/>
        </w:trPr>
        <w:tc>
          <w:tcPr>
            <w:tcW w:w="312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bottom"/>
            <w:hideMark/>
          </w:tcPr>
          <w:p w:rsidR="00E71FFA" w:rsidRDefault="00E71FFA">
            <w:pPr>
              <w:pStyle w:val="NormalWeb"/>
              <w:spacing w:before="0" w:beforeAutospacing="0" w:after="300" w:afterAutospacing="0"/>
              <w:jc w:val="center"/>
              <w:rPr>
                <w:rFonts w:ascii="inherit" w:hAnsi="inherit"/>
                <w:color w:val="222222"/>
                <w:sz w:val="17"/>
                <w:szCs w:val="17"/>
              </w:rPr>
            </w:pPr>
            <w:r>
              <w:rPr>
                <w:rFonts w:ascii="inherit" w:hAnsi="inherit"/>
                <w:color w:val="222222"/>
                <w:sz w:val="17"/>
                <w:szCs w:val="17"/>
              </w:rPr>
              <w:lastRenderedPageBreak/>
              <w:t>(Sgd.) ROBERTO P. NAZARENO</w:t>
            </w:r>
            <w:r>
              <w:rPr>
                <w:rFonts w:ascii="inherit" w:hAnsi="inherit"/>
                <w:color w:val="222222"/>
                <w:sz w:val="17"/>
                <w:szCs w:val="17"/>
              </w:rPr>
              <w:br/>
            </w:r>
            <w:r>
              <w:rPr>
                <w:rFonts w:ascii="inherit" w:hAnsi="inherit"/>
                <w:i/>
                <w:iCs/>
                <w:color w:val="222222"/>
                <w:sz w:val="17"/>
                <w:szCs w:val="17"/>
              </w:rPr>
              <w:t>Secretary General</w:t>
            </w:r>
            <w:r>
              <w:rPr>
                <w:rFonts w:ascii="inherit" w:hAnsi="inherit"/>
                <w:i/>
                <w:iCs/>
                <w:color w:val="222222"/>
                <w:sz w:val="17"/>
                <w:szCs w:val="17"/>
              </w:rPr>
              <w:br/>
              <w:t>House of Representatives</w:t>
            </w:r>
          </w:p>
        </w:tc>
        <w:tc>
          <w:tcPr>
            <w:tcW w:w="243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bottom"/>
            <w:hideMark/>
          </w:tcPr>
          <w:p w:rsidR="00E71FFA" w:rsidRDefault="00E71FFA">
            <w:pPr>
              <w:pStyle w:val="NormalWeb"/>
              <w:spacing w:before="0" w:beforeAutospacing="0" w:after="300" w:afterAutospacing="0"/>
              <w:jc w:val="center"/>
              <w:rPr>
                <w:rFonts w:ascii="inherit" w:hAnsi="inherit"/>
                <w:color w:val="222222"/>
                <w:sz w:val="17"/>
                <w:szCs w:val="17"/>
              </w:rPr>
            </w:pPr>
            <w:r>
              <w:rPr>
                <w:rFonts w:ascii="inherit" w:hAnsi="inherit"/>
                <w:color w:val="222222"/>
                <w:sz w:val="17"/>
                <w:szCs w:val="17"/>
              </w:rPr>
              <w:t>(Sgd.) OSCAR G. YABES</w:t>
            </w:r>
            <w:r>
              <w:rPr>
                <w:rFonts w:ascii="inherit" w:hAnsi="inherit"/>
                <w:color w:val="222222"/>
                <w:sz w:val="17"/>
                <w:szCs w:val="17"/>
              </w:rPr>
              <w:br/>
            </w:r>
            <w:r>
              <w:rPr>
                <w:rFonts w:ascii="inherit" w:hAnsi="inherit"/>
                <w:i/>
                <w:iCs/>
                <w:color w:val="222222"/>
                <w:sz w:val="17"/>
                <w:szCs w:val="17"/>
              </w:rPr>
              <w:t>Secretary of the Senate</w:t>
            </w:r>
          </w:p>
        </w:tc>
      </w:tr>
    </w:tbl>
    <w:p w:rsidR="00E71FFA" w:rsidRDefault="00E71FFA" w:rsidP="00E71FFA">
      <w:pPr>
        <w:pStyle w:val="NormalWeb"/>
        <w:spacing w:before="0" w:beforeAutospacing="0" w:after="300" w:afterAutospacing="0"/>
        <w:rPr>
          <w:rFonts w:ascii="inherit" w:hAnsi="inherit" w:cs="Helvetica"/>
          <w:color w:val="222222"/>
          <w:sz w:val="20"/>
          <w:szCs w:val="20"/>
        </w:rPr>
      </w:pPr>
      <w:r>
        <w:rPr>
          <w:rFonts w:ascii="inherit" w:hAnsi="inherit" w:cs="Helvetica"/>
          <w:color w:val="222222"/>
          <w:sz w:val="20"/>
          <w:szCs w:val="20"/>
        </w:rPr>
        <w:t>Approved:</w:t>
      </w:r>
      <w:r>
        <w:rPr>
          <w:rStyle w:val="apple-converted-space"/>
          <w:rFonts w:ascii="inherit" w:hAnsi="inherit" w:cs="Helvetica"/>
          <w:color w:val="222222"/>
          <w:sz w:val="20"/>
          <w:szCs w:val="20"/>
        </w:rPr>
        <w:t> </w:t>
      </w:r>
      <w:r>
        <w:rPr>
          <w:rFonts w:ascii="inherit" w:hAnsi="inherit" w:cs="Helvetica"/>
          <w:b/>
          <w:bCs/>
          <w:color w:val="222222"/>
          <w:sz w:val="20"/>
          <w:szCs w:val="20"/>
        </w:rPr>
        <w:t>APR 21 2004</w:t>
      </w:r>
    </w:p>
    <w:p w:rsidR="00E71FFA" w:rsidRDefault="00E71FFA" w:rsidP="00E71FFA">
      <w:pPr>
        <w:pStyle w:val="NormalWeb"/>
        <w:spacing w:before="0" w:beforeAutospacing="0" w:after="300" w:afterAutospacing="0"/>
        <w:jc w:val="center"/>
        <w:rPr>
          <w:rFonts w:ascii="inherit" w:hAnsi="inherit" w:cs="Helvetica"/>
          <w:color w:val="222222"/>
          <w:sz w:val="20"/>
          <w:szCs w:val="20"/>
        </w:rPr>
      </w:pPr>
      <w:proofErr w:type="gramStart"/>
      <w:r>
        <w:rPr>
          <w:rFonts w:ascii="inherit" w:hAnsi="inherit" w:cs="Helvetica"/>
          <w:color w:val="222222"/>
          <w:sz w:val="20"/>
          <w:szCs w:val="20"/>
        </w:rPr>
        <w:t>(Sgd.)</w:t>
      </w:r>
      <w:proofErr w:type="gramEnd"/>
      <w:r>
        <w:rPr>
          <w:rFonts w:ascii="inherit" w:hAnsi="inherit" w:cs="Helvetica"/>
          <w:color w:val="222222"/>
          <w:sz w:val="20"/>
          <w:szCs w:val="20"/>
        </w:rPr>
        <w:t xml:space="preserve"> GLORIA MACAPAGAL-ARROYO</w:t>
      </w:r>
      <w:r>
        <w:rPr>
          <w:rFonts w:ascii="inherit" w:hAnsi="inherit" w:cs="Helvetica"/>
          <w:color w:val="222222"/>
          <w:sz w:val="20"/>
          <w:szCs w:val="20"/>
        </w:rPr>
        <w:br/>
      </w:r>
      <w:r>
        <w:rPr>
          <w:rFonts w:ascii="inherit" w:hAnsi="inherit" w:cs="Helvetica"/>
          <w:i/>
          <w:iCs/>
          <w:color w:val="222222"/>
          <w:sz w:val="20"/>
          <w:szCs w:val="20"/>
        </w:rPr>
        <w:t>President of the Philippines</w:t>
      </w:r>
    </w:p>
    <w:p w:rsidR="00E71FFA" w:rsidRDefault="00E71FFA" w:rsidP="00E71FFA">
      <w:pPr>
        <w:pStyle w:val="NormalWeb"/>
        <w:spacing w:before="0" w:beforeAutospacing="0" w:after="300" w:afterAutospacing="0"/>
        <w:rPr>
          <w:rFonts w:ascii="inherit" w:hAnsi="inherit" w:cs="Helvetica"/>
          <w:color w:val="222222"/>
          <w:sz w:val="20"/>
          <w:szCs w:val="20"/>
        </w:rPr>
      </w:pPr>
      <w:r>
        <w:rPr>
          <w:rFonts w:ascii="inherit" w:hAnsi="inherit" w:cs="Helvetica"/>
          <w:i/>
          <w:iCs/>
          <w:color w:val="222222"/>
          <w:sz w:val="20"/>
          <w:szCs w:val="20"/>
        </w:rPr>
        <w:t>Source:</w:t>
      </w:r>
      <w:r>
        <w:rPr>
          <w:rStyle w:val="apple-converted-space"/>
          <w:rFonts w:ascii="inherit" w:hAnsi="inherit" w:cs="Helvetica"/>
          <w:i/>
          <w:iCs/>
          <w:color w:val="222222"/>
          <w:sz w:val="20"/>
          <w:szCs w:val="20"/>
        </w:rPr>
        <w:t> </w:t>
      </w:r>
      <w:proofErr w:type="spellStart"/>
      <w:r w:rsidR="00856003">
        <w:rPr>
          <w:rFonts w:ascii="inherit" w:hAnsi="inherit" w:cs="Helvetica"/>
          <w:color w:val="222222"/>
          <w:sz w:val="20"/>
          <w:szCs w:val="20"/>
        </w:rPr>
        <w:fldChar w:fldCharType="begin"/>
      </w:r>
      <w:r>
        <w:rPr>
          <w:rFonts w:ascii="inherit" w:hAnsi="inherit" w:cs="Helvetica"/>
          <w:color w:val="222222"/>
          <w:sz w:val="20"/>
          <w:szCs w:val="20"/>
        </w:rPr>
        <w:instrText xml:space="preserve"> HYPERLINK "http://www.cdasia.com/" </w:instrText>
      </w:r>
      <w:r w:rsidR="00856003">
        <w:rPr>
          <w:rFonts w:ascii="inherit" w:hAnsi="inherit" w:cs="Helvetica"/>
          <w:color w:val="222222"/>
          <w:sz w:val="20"/>
          <w:szCs w:val="20"/>
        </w:rPr>
        <w:fldChar w:fldCharType="separate"/>
      </w:r>
      <w:r>
        <w:rPr>
          <w:rStyle w:val="Hyperlink"/>
          <w:rFonts w:ascii="inherit" w:hAnsi="inherit" w:cs="Helvetica"/>
          <w:b/>
          <w:bCs/>
          <w:color w:val="2BA6CB"/>
          <w:sz w:val="20"/>
          <w:szCs w:val="20"/>
        </w:rPr>
        <w:t>CDAsia</w:t>
      </w:r>
      <w:proofErr w:type="spellEnd"/>
      <w:r w:rsidR="00856003">
        <w:rPr>
          <w:rFonts w:ascii="inherit" w:hAnsi="inherit" w:cs="Helvetica"/>
          <w:color w:val="222222"/>
          <w:sz w:val="20"/>
          <w:szCs w:val="20"/>
        </w:rPr>
        <w:fldChar w:fldCharType="end"/>
      </w:r>
    </w:p>
    <w:p w:rsidR="0061328A" w:rsidRDefault="0089664F" w:rsidP="00E71FFA">
      <w:r w:rsidRPr="00E71FFA">
        <w:t xml:space="preserve"> </w:t>
      </w:r>
      <w:hyperlink r:id="rId5" w:history="1">
        <w:r w:rsidR="00E71FFA" w:rsidRPr="00EE3FBA">
          <w:rPr>
            <w:rStyle w:val="Hyperlink"/>
          </w:rPr>
          <w:t>http://www.gov.ph/2004/04/21/republic-act-no-9293/</w:t>
        </w:r>
      </w:hyperlink>
    </w:p>
    <w:p w:rsidR="00E71FFA" w:rsidRDefault="00E71FFA" w:rsidP="00E71FFA"/>
    <w:p w:rsidR="00E71FFA" w:rsidRPr="00E71FFA" w:rsidRDefault="00E71FFA" w:rsidP="00E71FFA"/>
    <w:sectPr w:rsidR="00E71FFA" w:rsidRPr="00E71FFA" w:rsidSect="005669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6B18"/>
    <w:rsid w:val="000144E6"/>
    <w:rsid w:val="000B09ED"/>
    <w:rsid w:val="0025224B"/>
    <w:rsid w:val="0036752A"/>
    <w:rsid w:val="00482673"/>
    <w:rsid w:val="004E19B1"/>
    <w:rsid w:val="0056224F"/>
    <w:rsid w:val="00566999"/>
    <w:rsid w:val="005F5A01"/>
    <w:rsid w:val="0061328A"/>
    <w:rsid w:val="00633371"/>
    <w:rsid w:val="006C4DCA"/>
    <w:rsid w:val="007C4605"/>
    <w:rsid w:val="00856003"/>
    <w:rsid w:val="0089664F"/>
    <w:rsid w:val="00BA7952"/>
    <w:rsid w:val="00CC6B18"/>
    <w:rsid w:val="00D555CC"/>
    <w:rsid w:val="00E71FFA"/>
    <w:rsid w:val="00F603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999"/>
  </w:style>
  <w:style w:type="paragraph" w:styleId="Heading1">
    <w:name w:val="heading 1"/>
    <w:basedOn w:val="Normal"/>
    <w:link w:val="Heading1Char"/>
    <w:uiPriority w:val="9"/>
    <w:qFormat/>
    <w:rsid w:val="006C4DC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CC6B18"/>
  </w:style>
  <w:style w:type="character" w:customStyle="1" w:styleId="email">
    <w:name w:val="email"/>
    <w:basedOn w:val="DefaultParagraphFont"/>
    <w:rsid w:val="00BA7952"/>
  </w:style>
  <w:style w:type="character" w:customStyle="1" w:styleId="offscreen">
    <w:name w:val="offscreen"/>
    <w:basedOn w:val="DefaultParagraphFont"/>
    <w:rsid w:val="00BA7952"/>
  </w:style>
  <w:style w:type="character" w:customStyle="1" w:styleId="Heading1Char">
    <w:name w:val="Heading 1 Char"/>
    <w:basedOn w:val="DefaultParagraphFont"/>
    <w:link w:val="Heading1"/>
    <w:uiPriority w:val="9"/>
    <w:rsid w:val="006C4DCA"/>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C4DCA"/>
  </w:style>
  <w:style w:type="character" w:styleId="Hyperlink">
    <w:name w:val="Hyperlink"/>
    <w:basedOn w:val="DefaultParagraphFont"/>
    <w:uiPriority w:val="99"/>
    <w:unhideWhenUsed/>
    <w:rsid w:val="006C4DCA"/>
    <w:rPr>
      <w:color w:val="0000FF"/>
      <w:u w:val="single"/>
    </w:rPr>
  </w:style>
  <w:style w:type="paragraph" w:styleId="NormalWeb">
    <w:name w:val="Normal (Web)"/>
    <w:basedOn w:val="Normal"/>
    <w:uiPriority w:val="99"/>
    <w:unhideWhenUsed/>
    <w:rsid w:val="006C4DC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C4DCA"/>
    <w:rPr>
      <w:i/>
      <w:iCs/>
    </w:rPr>
  </w:style>
  <w:style w:type="character" w:styleId="Strong">
    <w:name w:val="Strong"/>
    <w:basedOn w:val="DefaultParagraphFont"/>
    <w:uiPriority w:val="22"/>
    <w:qFormat/>
    <w:rsid w:val="006C4DCA"/>
    <w:rPr>
      <w:b/>
      <w:bCs/>
    </w:rPr>
  </w:style>
</w:styles>
</file>

<file path=word/webSettings.xml><?xml version="1.0" encoding="utf-8"?>
<w:webSettings xmlns:r="http://schemas.openxmlformats.org/officeDocument/2006/relationships" xmlns:w="http://schemas.openxmlformats.org/wordprocessingml/2006/main">
  <w:divs>
    <w:div w:id="837425137">
      <w:bodyDiv w:val="1"/>
      <w:marLeft w:val="0"/>
      <w:marRight w:val="0"/>
      <w:marTop w:val="0"/>
      <w:marBottom w:val="0"/>
      <w:divBdr>
        <w:top w:val="none" w:sz="0" w:space="0" w:color="auto"/>
        <w:left w:val="none" w:sz="0" w:space="0" w:color="auto"/>
        <w:bottom w:val="none" w:sz="0" w:space="0" w:color="auto"/>
        <w:right w:val="none" w:sz="0" w:space="0" w:color="auto"/>
      </w:divBdr>
    </w:div>
    <w:div w:id="863127730">
      <w:bodyDiv w:val="1"/>
      <w:marLeft w:val="0"/>
      <w:marRight w:val="0"/>
      <w:marTop w:val="0"/>
      <w:marBottom w:val="0"/>
      <w:divBdr>
        <w:top w:val="none" w:sz="0" w:space="0" w:color="auto"/>
        <w:left w:val="none" w:sz="0" w:space="0" w:color="auto"/>
        <w:bottom w:val="none" w:sz="0" w:space="0" w:color="auto"/>
        <w:right w:val="none" w:sz="0" w:space="0" w:color="auto"/>
      </w:divBdr>
      <w:divsChild>
        <w:div w:id="2083485460">
          <w:marLeft w:val="0"/>
          <w:marRight w:val="0"/>
          <w:marTop w:val="0"/>
          <w:marBottom w:val="0"/>
          <w:divBdr>
            <w:top w:val="none" w:sz="0" w:space="0" w:color="auto"/>
            <w:left w:val="none" w:sz="0" w:space="0" w:color="auto"/>
            <w:bottom w:val="none" w:sz="0" w:space="0" w:color="auto"/>
            <w:right w:val="none" w:sz="0" w:space="0" w:color="auto"/>
          </w:divBdr>
          <w:divsChild>
            <w:div w:id="1142310446">
              <w:marLeft w:val="0"/>
              <w:marRight w:val="0"/>
              <w:marTop w:val="0"/>
              <w:marBottom w:val="0"/>
              <w:divBdr>
                <w:top w:val="none" w:sz="0" w:space="0" w:color="auto"/>
                <w:left w:val="none" w:sz="0" w:space="0" w:color="auto"/>
                <w:bottom w:val="none" w:sz="0" w:space="0" w:color="auto"/>
                <w:right w:val="none" w:sz="0" w:space="0" w:color="auto"/>
              </w:divBdr>
              <w:divsChild>
                <w:div w:id="1779136088">
                  <w:marLeft w:val="0"/>
                  <w:marRight w:val="0"/>
                  <w:marTop w:val="0"/>
                  <w:marBottom w:val="0"/>
                  <w:divBdr>
                    <w:top w:val="none" w:sz="0" w:space="0" w:color="auto"/>
                    <w:left w:val="none" w:sz="0" w:space="0" w:color="auto"/>
                    <w:bottom w:val="none" w:sz="0" w:space="0" w:color="auto"/>
                    <w:right w:val="none" w:sz="0" w:space="0" w:color="auto"/>
                  </w:divBdr>
                  <w:divsChild>
                    <w:div w:id="124849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92486">
          <w:marLeft w:val="0"/>
          <w:marRight w:val="0"/>
          <w:marTop w:val="0"/>
          <w:marBottom w:val="0"/>
          <w:divBdr>
            <w:top w:val="single" w:sz="6" w:space="23" w:color="E7E7E7"/>
            <w:left w:val="none" w:sz="0" w:space="0" w:color="auto"/>
            <w:bottom w:val="none" w:sz="0" w:space="0" w:color="auto"/>
            <w:right w:val="none" w:sz="0" w:space="0" w:color="auto"/>
          </w:divBdr>
          <w:divsChild>
            <w:div w:id="1988822898">
              <w:marLeft w:val="0"/>
              <w:marRight w:val="0"/>
              <w:marTop w:val="0"/>
              <w:marBottom w:val="0"/>
              <w:divBdr>
                <w:top w:val="none" w:sz="0" w:space="0" w:color="auto"/>
                <w:left w:val="none" w:sz="0" w:space="0" w:color="auto"/>
                <w:bottom w:val="none" w:sz="0" w:space="0" w:color="auto"/>
                <w:right w:val="none" w:sz="0" w:space="0" w:color="auto"/>
              </w:divBdr>
              <w:divsChild>
                <w:div w:id="1304311755">
                  <w:marLeft w:val="0"/>
                  <w:marRight w:val="0"/>
                  <w:marTop w:val="0"/>
                  <w:marBottom w:val="0"/>
                  <w:divBdr>
                    <w:top w:val="none" w:sz="0" w:space="0" w:color="auto"/>
                    <w:left w:val="none" w:sz="0" w:space="0" w:color="auto"/>
                    <w:bottom w:val="none" w:sz="0" w:space="0" w:color="auto"/>
                    <w:right w:val="none" w:sz="0" w:space="0" w:color="auto"/>
                  </w:divBdr>
                  <w:divsChild>
                    <w:div w:id="19209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322531">
      <w:bodyDiv w:val="1"/>
      <w:marLeft w:val="0"/>
      <w:marRight w:val="0"/>
      <w:marTop w:val="0"/>
      <w:marBottom w:val="0"/>
      <w:divBdr>
        <w:top w:val="none" w:sz="0" w:space="0" w:color="auto"/>
        <w:left w:val="none" w:sz="0" w:space="0" w:color="auto"/>
        <w:bottom w:val="none" w:sz="0" w:space="0" w:color="auto"/>
        <w:right w:val="none" w:sz="0" w:space="0" w:color="auto"/>
      </w:divBdr>
      <w:divsChild>
        <w:div w:id="1059749887">
          <w:marLeft w:val="0"/>
          <w:marRight w:val="0"/>
          <w:marTop w:val="0"/>
          <w:marBottom w:val="0"/>
          <w:divBdr>
            <w:top w:val="none" w:sz="0" w:space="0" w:color="auto"/>
            <w:left w:val="none" w:sz="0" w:space="0" w:color="auto"/>
            <w:bottom w:val="none" w:sz="0" w:space="0" w:color="auto"/>
            <w:right w:val="none" w:sz="0" w:space="0" w:color="auto"/>
          </w:divBdr>
          <w:divsChild>
            <w:div w:id="1343895421">
              <w:marLeft w:val="0"/>
              <w:marRight w:val="0"/>
              <w:marTop w:val="0"/>
              <w:marBottom w:val="0"/>
              <w:divBdr>
                <w:top w:val="none" w:sz="0" w:space="0" w:color="auto"/>
                <w:left w:val="none" w:sz="0" w:space="0" w:color="auto"/>
                <w:bottom w:val="none" w:sz="0" w:space="0" w:color="auto"/>
                <w:right w:val="none" w:sz="0" w:space="0" w:color="auto"/>
              </w:divBdr>
              <w:divsChild>
                <w:div w:id="1313752775">
                  <w:marLeft w:val="0"/>
                  <w:marRight w:val="0"/>
                  <w:marTop w:val="0"/>
                  <w:marBottom w:val="0"/>
                  <w:divBdr>
                    <w:top w:val="none" w:sz="0" w:space="0" w:color="auto"/>
                    <w:left w:val="none" w:sz="0" w:space="0" w:color="auto"/>
                    <w:bottom w:val="none" w:sz="0" w:space="0" w:color="auto"/>
                    <w:right w:val="none" w:sz="0" w:space="0" w:color="auto"/>
                  </w:divBdr>
                  <w:divsChild>
                    <w:div w:id="11318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85662">
          <w:marLeft w:val="0"/>
          <w:marRight w:val="0"/>
          <w:marTop w:val="0"/>
          <w:marBottom w:val="0"/>
          <w:divBdr>
            <w:top w:val="single" w:sz="6" w:space="23" w:color="E7E7E7"/>
            <w:left w:val="none" w:sz="0" w:space="0" w:color="auto"/>
            <w:bottom w:val="none" w:sz="0" w:space="0" w:color="auto"/>
            <w:right w:val="none" w:sz="0" w:space="0" w:color="auto"/>
          </w:divBdr>
          <w:divsChild>
            <w:div w:id="1890334295">
              <w:marLeft w:val="0"/>
              <w:marRight w:val="0"/>
              <w:marTop w:val="0"/>
              <w:marBottom w:val="0"/>
              <w:divBdr>
                <w:top w:val="none" w:sz="0" w:space="0" w:color="auto"/>
                <w:left w:val="none" w:sz="0" w:space="0" w:color="auto"/>
                <w:bottom w:val="none" w:sz="0" w:space="0" w:color="auto"/>
                <w:right w:val="none" w:sz="0" w:space="0" w:color="auto"/>
              </w:divBdr>
              <w:divsChild>
                <w:div w:id="1575430854">
                  <w:marLeft w:val="0"/>
                  <w:marRight w:val="0"/>
                  <w:marTop w:val="0"/>
                  <w:marBottom w:val="0"/>
                  <w:divBdr>
                    <w:top w:val="none" w:sz="0" w:space="0" w:color="auto"/>
                    <w:left w:val="none" w:sz="0" w:space="0" w:color="auto"/>
                    <w:bottom w:val="none" w:sz="0" w:space="0" w:color="auto"/>
                    <w:right w:val="none" w:sz="0" w:space="0" w:color="auto"/>
                  </w:divBdr>
                  <w:divsChild>
                    <w:div w:id="2699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38582">
      <w:bodyDiv w:val="1"/>
      <w:marLeft w:val="0"/>
      <w:marRight w:val="0"/>
      <w:marTop w:val="0"/>
      <w:marBottom w:val="0"/>
      <w:divBdr>
        <w:top w:val="none" w:sz="0" w:space="0" w:color="auto"/>
        <w:left w:val="none" w:sz="0" w:space="0" w:color="auto"/>
        <w:bottom w:val="none" w:sz="0" w:space="0" w:color="auto"/>
        <w:right w:val="none" w:sz="0" w:space="0" w:color="auto"/>
      </w:divBdr>
      <w:divsChild>
        <w:div w:id="225799660">
          <w:marLeft w:val="0"/>
          <w:marRight w:val="0"/>
          <w:marTop w:val="0"/>
          <w:marBottom w:val="0"/>
          <w:divBdr>
            <w:top w:val="none" w:sz="0" w:space="0" w:color="auto"/>
            <w:left w:val="none" w:sz="0" w:space="0" w:color="auto"/>
            <w:bottom w:val="none" w:sz="0" w:space="0" w:color="auto"/>
            <w:right w:val="none" w:sz="0" w:space="0" w:color="auto"/>
          </w:divBdr>
          <w:divsChild>
            <w:div w:id="341399889">
              <w:marLeft w:val="0"/>
              <w:marRight w:val="0"/>
              <w:marTop w:val="0"/>
              <w:marBottom w:val="0"/>
              <w:divBdr>
                <w:top w:val="none" w:sz="0" w:space="0" w:color="auto"/>
                <w:left w:val="none" w:sz="0" w:space="0" w:color="auto"/>
                <w:bottom w:val="none" w:sz="0" w:space="0" w:color="auto"/>
                <w:right w:val="none" w:sz="0" w:space="0" w:color="auto"/>
              </w:divBdr>
              <w:divsChild>
                <w:div w:id="828593532">
                  <w:marLeft w:val="0"/>
                  <w:marRight w:val="0"/>
                  <w:marTop w:val="0"/>
                  <w:marBottom w:val="0"/>
                  <w:divBdr>
                    <w:top w:val="none" w:sz="0" w:space="0" w:color="auto"/>
                    <w:left w:val="none" w:sz="0" w:space="0" w:color="auto"/>
                    <w:bottom w:val="none" w:sz="0" w:space="0" w:color="auto"/>
                    <w:right w:val="none" w:sz="0" w:space="0" w:color="auto"/>
                  </w:divBdr>
                  <w:divsChild>
                    <w:div w:id="79667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84288">
          <w:marLeft w:val="0"/>
          <w:marRight w:val="0"/>
          <w:marTop w:val="0"/>
          <w:marBottom w:val="0"/>
          <w:divBdr>
            <w:top w:val="single" w:sz="6" w:space="23" w:color="E7E7E7"/>
            <w:left w:val="none" w:sz="0" w:space="0" w:color="auto"/>
            <w:bottom w:val="none" w:sz="0" w:space="0" w:color="auto"/>
            <w:right w:val="none" w:sz="0" w:space="0" w:color="auto"/>
          </w:divBdr>
          <w:divsChild>
            <w:div w:id="809829225">
              <w:marLeft w:val="0"/>
              <w:marRight w:val="0"/>
              <w:marTop w:val="0"/>
              <w:marBottom w:val="0"/>
              <w:divBdr>
                <w:top w:val="none" w:sz="0" w:space="0" w:color="auto"/>
                <w:left w:val="none" w:sz="0" w:space="0" w:color="auto"/>
                <w:bottom w:val="none" w:sz="0" w:space="0" w:color="auto"/>
                <w:right w:val="none" w:sz="0" w:space="0" w:color="auto"/>
              </w:divBdr>
              <w:divsChild>
                <w:div w:id="240070814">
                  <w:marLeft w:val="0"/>
                  <w:marRight w:val="0"/>
                  <w:marTop w:val="0"/>
                  <w:marBottom w:val="0"/>
                  <w:divBdr>
                    <w:top w:val="none" w:sz="0" w:space="0" w:color="auto"/>
                    <w:left w:val="none" w:sz="0" w:space="0" w:color="auto"/>
                    <w:bottom w:val="none" w:sz="0" w:space="0" w:color="auto"/>
                    <w:right w:val="none" w:sz="0" w:space="0" w:color="auto"/>
                  </w:divBdr>
                  <w:divsChild>
                    <w:div w:id="4369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058320">
      <w:bodyDiv w:val="1"/>
      <w:marLeft w:val="0"/>
      <w:marRight w:val="0"/>
      <w:marTop w:val="0"/>
      <w:marBottom w:val="0"/>
      <w:divBdr>
        <w:top w:val="none" w:sz="0" w:space="0" w:color="auto"/>
        <w:left w:val="none" w:sz="0" w:space="0" w:color="auto"/>
        <w:bottom w:val="none" w:sz="0" w:space="0" w:color="auto"/>
        <w:right w:val="none" w:sz="0" w:space="0" w:color="auto"/>
      </w:divBdr>
      <w:divsChild>
        <w:div w:id="2042899158">
          <w:marLeft w:val="0"/>
          <w:marRight w:val="0"/>
          <w:marTop w:val="0"/>
          <w:marBottom w:val="0"/>
          <w:divBdr>
            <w:top w:val="none" w:sz="0" w:space="0" w:color="auto"/>
            <w:left w:val="none" w:sz="0" w:space="0" w:color="auto"/>
            <w:bottom w:val="none" w:sz="0" w:space="0" w:color="auto"/>
            <w:right w:val="none" w:sz="0" w:space="0" w:color="auto"/>
          </w:divBdr>
          <w:divsChild>
            <w:div w:id="307323040">
              <w:marLeft w:val="0"/>
              <w:marRight w:val="0"/>
              <w:marTop w:val="0"/>
              <w:marBottom w:val="0"/>
              <w:divBdr>
                <w:top w:val="none" w:sz="0" w:space="0" w:color="auto"/>
                <w:left w:val="none" w:sz="0" w:space="0" w:color="auto"/>
                <w:bottom w:val="none" w:sz="0" w:space="0" w:color="auto"/>
                <w:right w:val="none" w:sz="0" w:space="0" w:color="auto"/>
              </w:divBdr>
              <w:divsChild>
                <w:div w:id="629483863">
                  <w:marLeft w:val="0"/>
                  <w:marRight w:val="0"/>
                  <w:marTop w:val="0"/>
                  <w:marBottom w:val="0"/>
                  <w:divBdr>
                    <w:top w:val="none" w:sz="0" w:space="0" w:color="auto"/>
                    <w:left w:val="none" w:sz="0" w:space="0" w:color="auto"/>
                    <w:bottom w:val="none" w:sz="0" w:space="0" w:color="auto"/>
                    <w:right w:val="none" w:sz="0" w:space="0" w:color="auto"/>
                  </w:divBdr>
                  <w:divsChild>
                    <w:div w:id="915895158">
                      <w:marLeft w:val="0"/>
                      <w:marRight w:val="0"/>
                      <w:marTop w:val="0"/>
                      <w:marBottom w:val="0"/>
                      <w:divBdr>
                        <w:top w:val="none" w:sz="0" w:space="0" w:color="auto"/>
                        <w:left w:val="none" w:sz="0" w:space="0" w:color="auto"/>
                        <w:bottom w:val="none" w:sz="0" w:space="0" w:color="auto"/>
                        <w:right w:val="none" w:sz="0" w:space="0" w:color="auto"/>
                      </w:divBdr>
                      <w:divsChild>
                        <w:div w:id="1390418977">
                          <w:marLeft w:val="0"/>
                          <w:marRight w:val="0"/>
                          <w:marTop w:val="0"/>
                          <w:marBottom w:val="0"/>
                          <w:divBdr>
                            <w:top w:val="none" w:sz="0" w:space="0" w:color="auto"/>
                            <w:left w:val="none" w:sz="0" w:space="0" w:color="auto"/>
                            <w:bottom w:val="none" w:sz="0" w:space="0" w:color="auto"/>
                            <w:right w:val="none" w:sz="0" w:space="0" w:color="auto"/>
                          </w:divBdr>
                          <w:divsChild>
                            <w:div w:id="1047411912">
                              <w:marLeft w:val="0"/>
                              <w:marRight w:val="0"/>
                              <w:marTop w:val="0"/>
                              <w:marBottom w:val="0"/>
                              <w:divBdr>
                                <w:top w:val="none" w:sz="0" w:space="0" w:color="auto"/>
                                <w:left w:val="none" w:sz="0" w:space="0" w:color="auto"/>
                                <w:bottom w:val="none" w:sz="0" w:space="0" w:color="auto"/>
                                <w:right w:val="none" w:sz="0" w:space="0" w:color="auto"/>
                              </w:divBdr>
                              <w:divsChild>
                                <w:div w:id="22753792">
                                  <w:marLeft w:val="0"/>
                                  <w:marRight w:val="0"/>
                                  <w:marTop w:val="240"/>
                                  <w:marBottom w:val="240"/>
                                  <w:divBdr>
                                    <w:top w:val="none" w:sz="0" w:space="0" w:color="auto"/>
                                    <w:left w:val="none" w:sz="0" w:space="0" w:color="auto"/>
                                    <w:bottom w:val="none" w:sz="0" w:space="0" w:color="auto"/>
                                    <w:right w:val="none" w:sz="0" w:space="0" w:color="auto"/>
                                  </w:divBdr>
                                  <w:divsChild>
                                    <w:div w:id="1734038687">
                                      <w:marLeft w:val="0"/>
                                      <w:marRight w:val="0"/>
                                      <w:marTop w:val="0"/>
                                      <w:marBottom w:val="0"/>
                                      <w:divBdr>
                                        <w:top w:val="none" w:sz="0" w:space="0" w:color="auto"/>
                                        <w:left w:val="none" w:sz="0" w:space="0" w:color="auto"/>
                                        <w:bottom w:val="none" w:sz="0" w:space="0" w:color="auto"/>
                                        <w:right w:val="none" w:sz="0" w:space="0" w:color="auto"/>
                                      </w:divBdr>
                                      <w:divsChild>
                                        <w:div w:id="521164994">
                                          <w:marLeft w:val="0"/>
                                          <w:marRight w:val="0"/>
                                          <w:marTop w:val="0"/>
                                          <w:marBottom w:val="0"/>
                                          <w:divBdr>
                                            <w:top w:val="none" w:sz="0" w:space="0" w:color="auto"/>
                                            <w:left w:val="none" w:sz="0" w:space="0" w:color="auto"/>
                                            <w:bottom w:val="none" w:sz="0" w:space="0" w:color="auto"/>
                                            <w:right w:val="none" w:sz="0" w:space="0" w:color="auto"/>
                                          </w:divBdr>
                                          <w:divsChild>
                                            <w:div w:id="472794334">
                                              <w:marLeft w:val="0"/>
                                              <w:marRight w:val="0"/>
                                              <w:marTop w:val="0"/>
                                              <w:marBottom w:val="0"/>
                                              <w:divBdr>
                                                <w:top w:val="none" w:sz="0" w:space="0" w:color="auto"/>
                                                <w:left w:val="none" w:sz="0" w:space="0" w:color="auto"/>
                                                <w:bottom w:val="none" w:sz="0" w:space="0" w:color="auto"/>
                                                <w:right w:val="none" w:sz="0" w:space="0" w:color="auto"/>
                                              </w:divBdr>
                                            </w:div>
                                            <w:div w:id="359163769">
                                              <w:marLeft w:val="0"/>
                                              <w:marRight w:val="0"/>
                                              <w:marTop w:val="0"/>
                                              <w:marBottom w:val="0"/>
                                              <w:divBdr>
                                                <w:top w:val="none" w:sz="0" w:space="0" w:color="auto"/>
                                                <w:left w:val="none" w:sz="0" w:space="0" w:color="auto"/>
                                                <w:bottom w:val="none" w:sz="0" w:space="0" w:color="auto"/>
                                                <w:right w:val="none" w:sz="0" w:space="0" w:color="auto"/>
                                              </w:divBdr>
                                            </w:div>
                                            <w:div w:id="673990690">
                                              <w:marLeft w:val="0"/>
                                              <w:marRight w:val="0"/>
                                              <w:marTop w:val="0"/>
                                              <w:marBottom w:val="0"/>
                                              <w:divBdr>
                                                <w:top w:val="none" w:sz="0" w:space="0" w:color="auto"/>
                                                <w:left w:val="none" w:sz="0" w:space="0" w:color="auto"/>
                                                <w:bottom w:val="none" w:sz="0" w:space="0" w:color="auto"/>
                                                <w:right w:val="none" w:sz="0" w:space="0" w:color="auto"/>
                                              </w:divBdr>
                                            </w:div>
                                            <w:div w:id="1473477505">
                                              <w:marLeft w:val="0"/>
                                              <w:marRight w:val="0"/>
                                              <w:marTop w:val="0"/>
                                              <w:marBottom w:val="0"/>
                                              <w:divBdr>
                                                <w:top w:val="none" w:sz="0" w:space="0" w:color="auto"/>
                                                <w:left w:val="none" w:sz="0" w:space="0" w:color="auto"/>
                                                <w:bottom w:val="none" w:sz="0" w:space="0" w:color="auto"/>
                                                <w:right w:val="none" w:sz="0" w:space="0" w:color="auto"/>
                                              </w:divBdr>
                                            </w:div>
                                          </w:divsChild>
                                        </w:div>
                                        <w:div w:id="1391885857">
                                          <w:marLeft w:val="0"/>
                                          <w:marRight w:val="0"/>
                                          <w:marTop w:val="0"/>
                                          <w:marBottom w:val="0"/>
                                          <w:divBdr>
                                            <w:top w:val="none" w:sz="0" w:space="0" w:color="auto"/>
                                            <w:left w:val="none" w:sz="0" w:space="0" w:color="auto"/>
                                            <w:bottom w:val="none" w:sz="0" w:space="0" w:color="auto"/>
                                            <w:right w:val="none" w:sz="0" w:space="0" w:color="auto"/>
                                          </w:divBdr>
                                          <w:divsChild>
                                            <w:div w:id="603877145">
                                              <w:marLeft w:val="0"/>
                                              <w:marRight w:val="0"/>
                                              <w:marTop w:val="0"/>
                                              <w:marBottom w:val="0"/>
                                              <w:divBdr>
                                                <w:top w:val="none" w:sz="0" w:space="0" w:color="auto"/>
                                                <w:left w:val="none" w:sz="0" w:space="0" w:color="auto"/>
                                                <w:bottom w:val="none" w:sz="0" w:space="0" w:color="auto"/>
                                                <w:right w:val="none" w:sz="0" w:space="0" w:color="auto"/>
                                              </w:divBdr>
                                            </w:div>
                                            <w:div w:id="743911364">
                                              <w:marLeft w:val="0"/>
                                              <w:marRight w:val="0"/>
                                              <w:marTop w:val="0"/>
                                              <w:marBottom w:val="0"/>
                                              <w:divBdr>
                                                <w:top w:val="none" w:sz="0" w:space="0" w:color="auto"/>
                                                <w:left w:val="none" w:sz="0" w:space="0" w:color="auto"/>
                                                <w:bottom w:val="none" w:sz="0" w:space="0" w:color="auto"/>
                                                <w:right w:val="none" w:sz="0" w:space="0" w:color="auto"/>
                                              </w:divBdr>
                                            </w:div>
                                            <w:div w:id="19745235">
                                              <w:marLeft w:val="0"/>
                                              <w:marRight w:val="0"/>
                                              <w:marTop w:val="0"/>
                                              <w:marBottom w:val="0"/>
                                              <w:divBdr>
                                                <w:top w:val="none" w:sz="0" w:space="0" w:color="auto"/>
                                                <w:left w:val="none" w:sz="0" w:space="0" w:color="auto"/>
                                                <w:bottom w:val="none" w:sz="0" w:space="0" w:color="auto"/>
                                                <w:right w:val="none" w:sz="0" w:space="0" w:color="auto"/>
                                              </w:divBdr>
                                            </w:div>
                                            <w:div w:id="821197166">
                                              <w:marLeft w:val="0"/>
                                              <w:marRight w:val="0"/>
                                              <w:marTop w:val="0"/>
                                              <w:marBottom w:val="0"/>
                                              <w:divBdr>
                                                <w:top w:val="none" w:sz="0" w:space="0" w:color="auto"/>
                                                <w:left w:val="none" w:sz="0" w:space="0" w:color="auto"/>
                                                <w:bottom w:val="none" w:sz="0" w:space="0" w:color="auto"/>
                                                <w:right w:val="none" w:sz="0" w:space="0" w:color="auto"/>
                                              </w:divBdr>
                                            </w:div>
                                            <w:div w:id="57320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401850">
      <w:bodyDiv w:val="1"/>
      <w:marLeft w:val="0"/>
      <w:marRight w:val="0"/>
      <w:marTop w:val="0"/>
      <w:marBottom w:val="0"/>
      <w:divBdr>
        <w:top w:val="none" w:sz="0" w:space="0" w:color="auto"/>
        <w:left w:val="none" w:sz="0" w:space="0" w:color="auto"/>
        <w:bottom w:val="none" w:sz="0" w:space="0" w:color="auto"/>
        <w:right w:val="none" w:sz="0" w:space="0" w:color="auto"/>
      </w:divBdr>
      <w:divsChild>
        <w:div w:id="1025837053">
          <w:marLeft w:val="0"/>
          <w:marRight w:val="0"/>
          <w:marTop w:val="0"/>
          <w:marBottom w:val="0"/>
          <w:divBdr>
            <w:top w:val="none" w:sz="0" w:space="0" w:color="auto"/>
            <w:left w:val="none" w:sz="0" w:space="0" w:color="auto"/>
            <w:bottom w:val="none" w:sz="0" w:space="0" w:color="auto"/>
            <w:right w:val="none" w:sz="0" w:space="0" w:color="auto"/>
          </w:divBdr>
          <w:divsChild>
            <w:div w:id="1789083707">
              <w:marLeft w:val="0"/>
              <w:marRight w:val="0"/>
              <w:marTop w:val="0"/>
              <w:marBottom w:val="0"/>
              <w:divBdr>
                <w:top w:val="none" w:sz="0" w:space="0" w:color="auto"/>
                <w:left w:val="none" w:sz="0" w:space="0" w:color="auto"/>
                <w:bottom w:val="none" w:sz="0" w:space="0" w:color="auto"/>
                <w:right w:val="none" w:sz="0" w:space="0" w:color="auto"/>
              </w:divBdr>
              <w:divsChild>
                <w:div w:id="241959725">
                  <w:marLeft w:val="0"/>
                  <w:marRight w:val="0"/>
                  <w:marTop w:val="0"/>
                  <w:marBottom w:val="0"/>
                  <w:divBdr>
                    <w:top w:val="none" w:sz="0" w:space="0" w:color="auto"/>
                    <w:left w:val="none" w:sz="0" w:space="0" w:color="auto"/>
                    <w:bottom w:val="none" w:sz="0" w:space="0" w:color="auto"/>
                    <w:right w:val="none" w:sz="0" w:space="0" w:color="auto"/>
                  </w:divBdr>
                  <w:divsChild>
                    <w:div w:id="520238104">
                      <w:marLeft w:val="0"/>
                      <w:marRight w:val="0"/>
                      <w:marTop w:val="0"/>
                      <w:marBottom w:val="0"/>
                      <w:divBdr>
                        <w:top w:val="none" w:sz="0" w:space="0" w:color="auto"/>
                        <w:left w:val="none" w:sz="0" w:space="0" w:color="auto"/>
                        <w:bottom w:val="none" w:sz="0" w:space="0" w:color="auto"/>
                        <w:right w:val="none" w:sz="0" w:space="0" w:color="auto"/>
                      </w:divBdr>
                      <w:divsChild>
                        <w:div w:id="786434196">
                          <w:marLeft w:val="0"/>
                          <w:marRight w:val="0"/>
                          <w:marTop w:val="0"/>
                          <w:marBottom w:val="0"/>
                          <w:divBdr>
                            <w:top w:val="none" w:sz="0" w:space="0" w:color="auto"/>
                            <w:left w:val="none" w:sz="0" w:space="0" w:color="auto"/>
                            <w:bottom w:val="none" w:sz="0" w:space="0" w:color="auto"/>
                            <w:right w:val="none" w:sz="0" w:space="0" w:color="auto"/>
                          </w:divBdr>
                          <w:divsChild>
                            <w:div w:id="157965046">
                              <w:marLeft w:val="0"/>
                              <w:marRight w:val="0"/>
                              <w:marTop w:val="0"/>
                              <w:marBottom w:val="0"/>
                              <w:divBdr>
                                <w:top w:val="single" w:sz="6" w:space="4" w:color="E6E6E6"/>
                                <w:left w:val="single" w:sz="6" w:space="2" w:color="E6E6E6"/>
                                <w:bottom w:val="single" w:sz="6" w:space="4" w:color="E6E6E6"/>
                                <w:right w:val="single" w:sz="6" w:space="4" w:color="E6E6E6"/>
                              </w:divBdr>
                              <w:divsChild>
                                <w:div w:id="1502812238">
                                  <w:marLeft w:val="0"/>
                                  <w:marRight w:val="0"/>
                                  <w:marTop w:val="0"/>
                                  <w:marBottom w:val="0"/>
                                  <w:divBdr>
                                    <w:top w:val="none" w:sz="0" w:space="0" w:color="auto"/>
                                    <w:left w:val="none" w:sz="0" w:space="0" w:color="auto"/>
                                    <w:bottom w:val="none" w:sz="0" w:space="0" w:color="auto"/>
                                    <w:right w:val="none" w:sz="0" w:space="0" w:color="auto"/>
                                  </w:divBdr>
                                  <w:divsChild>
                                    <w:div w:id="582957506">
                                      <w:marLeft w:val="0"/>
                                      <w:marRight w:val="0"/>
                                      <w:marTop w:val="0"/>
                                      <w:marBottom w:val="0"/>
                                      <w:divBdr>
                                        <w:top w:val="none" w:sz="0" w:space="0" w:color="auto"/>
                                        <w:left w:val="none" w:sz="0" w:space="0" w:color="auto"/>
                                        <w:bottom w:val="none" w:sz="0" w:space="0" w:color="auto"/>
                                        <w:right w:val="none" w:sz="0" w:space="0" w:color="auto"/>
                                      </w:divBdr>
                                    </w:div>
                                  </w:divsChild>
                                </w:div>
                                <w:div w:id="421990421">
                                  <w:marLeft w:val="0"/>
                                  <w:marRight w:val="0"/>
                                  <w:marTop w:val="0"/>
                                  <w:marBottom w:val="0"/>
                                  <w:divBdr>
                                    <w:top w:val="none" w:sz="0" w:space="0" w:color="auto"/>
                                    <w:left w:val="none" w:sz="0" w:space="0" w:color="auto"/>
                                    <w:bottom w:val="none" w:sz="0" w:space="0" w:color="auto"/>
                                    <w:right w:val="none" w:sz="0" w:space="0" w:color="auto"/>
                                  </w:divBdr>
                                  <w:divsChild>
                                    <w:div w:id="1112675677">
                                      <w:marLeft w:val="0"/>
                                      <w:marRight w:val="0"/>
                                      <w:marTop w:val="0"/>
                                      <w:marBottom w:val="0"/>
                                      <w:divBdr>
                                        <w:top w:val="none" w:sz="0" w:space="0" w:color="auto"/>
                                        <w:left w:val="none" w:sz="0" w:space="0" w:color="auto"/>
                                        <w:bottom w:val="none" w:sz="0" w:space="0" w:color="auto"/>
                                        <w:right w:val="none" w:sz="0" w:space="0" w:color="auto"/>
                                      </w:divBdr>
                                      <w:divsChild>
                                        <w:div w:id="2037653454">
                                          <w:marLeft w:val="0"/>
                                          <w:marRight w:val="45"/>
                                          <w:marTop w:val="0"/>
                                          <w:marBottom w:val="0"/>
                                          <w:divBdr>
                                            <w:top w:val="none" w:sz="0" w:space="0" w:color="auto"/>
                                            <w:left w:val="none" w:sz="0" w:space="0" w:color="auto"/>
                                            <w:bottom w:val="none" w:sz="0" w:space="0" w:color="auto"/>
                                            <w:right w:val="none" w:sz="0" w:space="0" w:color="auto"/>
                                          </w:divBdr>
                                        </w:div>
                                      </w:divsChild>
                                    </w:div>
                                    <w:div w:id="2851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v.ph/2004/04/21/republic-act-no-9293/" TargetMode="External"/><Relationship Id="rId4" Type="http://schemas.openxmlformats.org/officeDocument/2006/relationships/hyperlink" Target="http://www.gov.ph/2004/04/21/republic-act-no-92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DEPED</dc:creator>
  <cp:lastModifiedBy>DepEdServer</cp:lastModifiedBy>
  <cp:revision>2</cp:revision>
  <cp:lastPrinted>2010-09-01T04:23:00Z</cp:lastPrinted>
  <dcterms:created xsi:type="dcterms:W3CDTF">2014-07-28T21:38:00Z</dcterms:created>
  <dcterms:modified xsi:type="dcterms:W3CDTF">2014-07-28T21:38:00Z</dcterms:modified>
</cp:coreProperties>
</file>